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widowControl/>
        <w:suppressLineNumbers w:val="0"/>
        <w:jc w:val="left"/>
      </w:pPr>
    </w:p>
    <w:tbl>
      <w:tblPr>
        <w:tblW w:w="1395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"/>
        <w:gridCol w:w="782"/>
        <w:gridCol w:w="782"/>
        <w:gridCol w:w="1026"/>
        <w:gridCol w:w="850"/>
        <w:gridCol w:w="782"/>
        <w:gridCol w:w="804"/>
        <w:gridCol w:w="804"/>
        <w:gridCol w:w="804"/>
        <w:gridCol w:w="782"/>
        <w:gridCol w:w="782"/>
        <w:gridCol w:w="782"/>
        <w:gridCol w:w="1383"/>
        <w:gridCol w:w="1766"/>
        <w:gridCol w:w="78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958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bookmarkStart w:id="0" w:name="RANGE!A1:O39"/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厦门市市属医疗卫生事业单位201</w:t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6年春季公开招聘编内工作人员岗位信息表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7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经费</w:t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10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8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bookmarkStart w:id="1" w:name="_GoBack"/>
            <w:bookmarkEnd w:id="1"/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级别</w:t>
            </w:r>
          </w:p>
        </w:tc>
        <w:tc>
          <w:tcPr>
            <w:tcW w:w="8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2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所需资格条件</w:t>
            </w:r>
          </w:p>
        </w:tc>
        <w:tc>
          <w:tcPr>
            <w:tcW w:w="7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编制类型</w:t>
            </w:r>
          </w:p>
        </w:tc>
      </w:tr>
      <w:tr>
        <w:tblPrEx>
          <w:tblLayout w:type="fixed"/>
        </w:tblPrEx>
        <w:trPr>
          <w:trHeight w:val="960" w:hRule="atLeast"/>
        </w:trPr>
        <w:tc>
          <w:tcPr>
            <w:tcW w:w="10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最高</w:t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</w:t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</w:t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肾内科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重症医学科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胸心外科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4009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普通外科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外科学（肛肠病方向）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1、具有医师资格证书；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4012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微生物学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1、具有检验技师资格证书；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2、取得中级职称者年龄放宽至40周岁。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4013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内科学、临床医学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完成住院医师规范化培训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4014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耳鼻咽喉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完成住院医师规范化培训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4015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病理学与病理生理学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完成住院医师规范化培训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4016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皮肤病与性病学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完成住院医师规范化培训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4017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医务部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公共管理类、预防医学类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4018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临床医学、麻醉学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具有麻醉科副高以上任职资格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4019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具有妇产科副高以上任职资格 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胸心外科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具有胸心外科副高以上任职资格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超声影像科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临床医学、医学影像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具有超声科副高以上任职资格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临床医学、急诊医学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超声影像科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临床医学、医学影像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完成住院医师规范化培训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理疗科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完成住院医师规范化培训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4030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保健科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公卫与预防医学类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4031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具有工程师任职资格证书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4032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影像技术员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4033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药剂师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4034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康复治疗师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康复治疗学、针灸推拿学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4035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厦门市第三医院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同安区卫计局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财政差拨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4036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13级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57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编外</w:t>
            </w: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105A8"/>
    <w:rsid w:val="3B7105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2016-01-23T08:29:00Z</dcterms:created>
  <dc:creator>Administrator</dc:creator>
  <cp:lastModifiedBy>Administrator</cp:lastModifiedBy>
  <dcterms:modified xsi:type="dcterms:W3CDTF">2016-01-23T08:30:41Z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